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E80E7" w14:textId="3F8B2331" w:rsidR="007E74F1" w:rsidRPr="00AA7C5A" w:rsidRDefault="00ED5C4E" w:rsidP="006B50C7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D1F467" wp14:editId="360976CA">
                <wp:simplePos x="0" y="0"/>
                <wp:positionH relativeFrom="column">
                  <wp:posOffset>4183380</wp:posOffset>
                </wp:positionH>
                <wp:positionV relativeFrom="paragraph">
                  <wp:posOffset>-281940</wp:posOffset>
                </wp:positionV>
                <wp:extent cx="2766060" cy="601980"/>
                <wp:effectExtent l="0" t="0" r="0" b="7620"/>
                <wp:wrapNone/>
                <wp:docPr id="20749591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6060" cy="601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714D86" w14:textId="68FD2CA2" w:rsidR="00ED5C4E" w:rsidRDefault="00ED5C4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A6241C" wp14:editId="21697A4E">
                                  <wp:extent cx="2027237" cy="510540"/>
                                  <wp:effectExtent l="0" t="0" r="0" b="3810"/>
                                  <wp:docPr id="286448627" name="Picture 2" descr="A close up of a logo&#10;&#10;AI-generated content may b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6448627" name="Picture 2" descr="A close up of a logo&#10;&#10;AI-generated content may be incorrect.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35900" cy="51272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D1F46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29.4pt;margin-top:-22.2pt;width:217.8pt;height:47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" fillcolor="white [3201]" stroked="f" strokeweight=".5pt">
                <v:textbox>
                  <w:txbxContent>
                    <w:p w14:paraId="1E714D86" w14:textId="68FD2CA2" w:rsidR="00ED5C4E" w:rsidRDefault="00ED5C4E">
                      <w:r>
                        <w:rPr>
                          <w:noProof/>
                        </w:rPr>
                        <w:drawing>
                          <wp:inline distT="0" distB="0" distL="0" distR="0" wp14:anchorId="53A6241C" wp14:editId="21697A4E">
                            <wp:extent cx="2027237" cy="510540"/>
                            <wp:effectExtent l="0" t="0" r="0" b="3810"/>
                            <wp:docPr id="286448627" name="Picture 2" descr="A close up of a logo&#10;&#10;AI-generated content may b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6448627" name="Picture 2" descr="A close up of a logo&#10;&#10;AI-generated content may be incorrect.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35900" cy="51272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B50C7" w:rsidRPr="7F535D7C">
        <w:rPr>
          <w:rFonts w:ascii="Arial" w:hAnsi="Arial" w:cs="Arial"/>
          <w:b/>
          <w:bCs/>
          <w:sz w:val="28"/>
          <w:szCs w:val="28"/>
        </w:rPr>
        <w:t>0</w:t>
      </w:r>
      <w:r w:rsidR="007E74F1" w:rsidRPr="7F535D7C">
        <w:rPr>
          <w:rFonts w:ascii="Arial" w:hAnsi="Arial" w:cs="Arial"/>
          <w:b/>
          <w:bCs/>
          <w:sz w:val="28"/>
          <w:szCs w:val="28"/>
        </w:rPr>
        <w:t>2.1</w:t>
      </w:r>
      <w:r w:rsidR="006B50C7" w:rsidRPr="7F535D7C">
        <w:rPr>
          <w:rFonts w:ascii="Arial" w:hAnsi="Arial" w:cs="Arial"/>
          <w:b/>
          <w:bCs/>
          <w:sz w:val="28"/>
          <w:szCs w:val="28"/>
        </w:rPr>
        <w:t>a</w:t>
      </w:r>
      <w:r w:rsidR="006B50C7">
        <w:tab/>
      </w:r>
      <w:r w:rsidR="2F24E1B4" w:rsidRPr="7F535D7C">
        <w:rPr>
          <w:rFonts w:ascii="Arial" w:hAnsi="Arial" w:cs="Arial"/>
          <w:b/>
          <w:bCs/>
          <w:sz w:val="28"/>
          <w:szCs w:val="28"/>
        </w:rPr>
        <w:t xml:space="preserve"> </w:t>
      </w:r>
      <w:r w:rsidR="006B50C7" w:rsidRPr="7F535D7C">
        <w:rPr>
          <w:rFonts w:ascii="Arial" w:hAnsi="Arial" w:cs="Arial"/>
          <w:b/>
          <w:bCs/>
          <w:sz w:val="28"/>
          <w:szCs w:val="28"/>
        </w:rPr>
        <w:t>Fire safety risk assessment form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8"/>
        <w:gridCol w:w="2884"/>
        <w:gridCol w:w="2884"/>
        <w:gridCol w:w="4099"/>
        <w:gridCol w:w="2333"/>
      </w:tblGrid>
      <w:tr w:rsidR="007E74F1" w:rsidRPr="006B50C7" w14:paraId="098DE8DD" w14:textId="77777777" w:rsidTr="006B50C7">
        <w:trPr>
          <w:cantSplit/>
          <w:trHeight w:val="690"/>
        </w:trPr>
        <w:tc>
          <w:tcPr>
            <w:tcW w:w="1973" w:type="pct"/>
            <w:gridSpan w:val="2"/>
          </w:tcPr>
          <w:p w14:paraId="4F43C4E1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Risk Area</w:t>
            </w:r>
          </w:p>
        </w:tc>
        <w:tc>
          <w:tcPr>
            <w:tcW w:w="2269" w:type="pct"/>
            <w:gridSpan w:val="2"/>
          </w:tcPr>
          <w:p w14:paraId="75E4D6F5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Carried out by</w:t>
            </w:r>
          </w:p>
        </w:tc>
        <w:tc>
          <w:tcPr>
            <w:tcW w:w="758" w:type="pct"/>
          </w:tcPr>
          <w:p w14:paraId="6717726F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Date</w:t>
            </w:r>
          </w:p>
        </w:tc>
      </w:tr>
      <w:tr w:rsidR="007E74F1" w:rsidRPr="00AA7C5A" w14:paraId="3ED387F3" w14:textId="77777777" w:rsidTr="006B50C7">
        <w:trPr>
          <w:trHeight w:val="690"/>
        </w:trPr>
        <w:tc>
          <w:tcPr>
            <w:tcW w:w="1036" w:type="pct"/>
          </w:tcPr>
          <w:p w14:paraId="242B2647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Fire Hazards:</w:t>
            </w:r>
          </w:p>
          <w:p w14:paraId="3DA66645" w14:textId="53A31D92" w:rsidR="007E74F1" w:rsidRPr="00AA7C5A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 w:rsidRPr="00AA7C5A">
              <w:rPr>
                <w:rFonts w:ascii="Arial" w:hAnsi="Arial" w:cs="Arial"/>
                <w:sz w:val="22"/>
                <w:szCs w:val="22"/>
              </w:rPr>
              <w:t xml:space="preserve">Examples: </w:t>
            </w:r>
            <w:r w:rsidR="006B50C7" w:rsidRPr="00AA7C5A">
              <w:rPr>
                <w:rFonts w:ascii="Arial" w:hAnsi="Arial" w:cs="Arial"/>
                <w:sz w:val="22"/>
                <w:szCs w:val="22"/>
              </w:rPr>
              <w:t>I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gnition</w:t>
            </w:r>
            <w:r w:rsidR="006B50C7" w:rsidRPr="00AA7C5A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fuel</w:t>
            </w:r>
            <w:r w:rsidR="006B50C7" w:rsidRPr="00AA7C5A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oxygen</w:t>
            </w:r>
          </w:p>
        </w:tc>
        <w:tc>
          <w:tcPr>
            <w:tcW w:w="937" w:type="pct"/>
          </w:tcPr>
          <w:p w14:paraId="33AE4A85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Who is at risk</w:t>
            </w:r>
          </w:p>
          <w:p w14:paraId="406DA7E8" w14:textId="584D6722" w:rsidR="007E74F1" w:rsidRPr="00AA7C5A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eople on premises and those most vulnerable</w:t>
            </w:r>
          </w:p>
        </w:tc>
        <w:tc>
          <w:tcPr>
            <w:tcW w:w="937" w:type="pct"/>
          </w:tcPr>
          <w:p w14:paraId="49CF5615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Level of risk</w:t>
            </w:r>
          </w:p>
          <w:p w14:paraId="32264590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 w:rsidRPr="00AA7C5A">
              <w:rPr>
                <w:rFonts w:ascii="Arial" w:hAnsi="Arial" w:cs="Arial"/>
                <w:sz w:val="22"/>
                <w:szCs w:val="22"/>
              </w:rPr>
              <w:t>of fire occurring and the risk to people</w:t>
            </w:r>
          </w:p>
        </w:tc>
        <w:tc>
          <w:tcPr>
            <w:tcW w:w="1332" w:type="pct"/>
          </w:tcPr>
          <w:p w14:paraId="0147684D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Control measure</w:t>
            </w:r>
          </w:p>
          <w:p w14:paraId="5F0C04D8" w14:textId="030FFA83" w:rsidR="007E74F1" w:rsidRPr="00AA7C5A" w:rsidRDefault="00AA7C5A" w:rsidP="00AA7C5A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emove and reduce hazards that may cause fire</w:t>
            </w:r>
            <w:r>
              <w:rPr>
                <w:rFonts w:ascii="Arial" w:hAnsi="Arial" w:cs="Arial"/>
                <w:sz w:val="22"/>
                <w:szCs w:val="22"/>
              </w:rPr>
              <w:t>; R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emove and reduce risks to people</w:t>
            </w:r>
          </w:p>
        </w:tc>
        <w:tc>
          <w:tcPr>
            <w:tcW w:w="758" w:type="pct"/>
          </w:tcPr>
          <w:p w14:paraId="6B22AD04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Review</w:t>
            </w:r>
          </w:p>
          <w:p w14:paraId="2C54732E" w14:textId="7C3BC0D4" w:rsidR="007E74F1" w:rsidRPr="00AA7C5A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ecord, plan, inform, instruct, train and review</w:t>
            </w:r>
          </w:p>
        </w:tc>
      </w:tr>
      <w:tr w:rsidR="007E74F1" w:rsidRPr="006B50C7" w14:paraId="4D8E742C" w14:textId="77777777" w:rsidTr="00AA7C5A">
        <w:trPr>
          <w:trHeight w:val="1418"/>
        </w:trPr>
        <w:tc>
          <w:tcPr>
            <w:tcW w:w="1036" w:type="pct"/>
          </w:tcPr>
          <w:p w14:paraId="54133FC1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0181BE16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696605D7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332" w:type="pct"/>
          </w:tcPr>
          <w:p w14:paraId="09FAFDA0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758" w:type="pct"/>
          </w:tcPr>
          <w:p w14:paraId="7CE08D02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7E74F1" w:rsidRPr="006B50C7" w14:paraId="5BAB27FD" w14:textId="77777777" w:rsidTr="00AA7C5A">
        <w:trPr>
          <w:trHeight w:val="1418"/>
        </w:trPr>
        <w:tc>
          <w:tcPr>
            <w:tcW w:w="1036" w:type="pct"/>
          </w:tcPr>
          <w:p w14:paraId="6D0B8BEE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6F042265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0CA85D21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332" w:type="pct"/>
          </w:tcPr>
          <w:p w14:paraId="320965C6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758" w:type="pct"/>
          </w:tcPr>
          <w:p w14:paraId="2D922BE8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7E74F1" w:rsidRPr="006B50C7" w14:paraId="648D4C35" w14:textId="77777777" w:rsidTr="00AA7C5A">
        <w:trPr>
          <w:trHeight w:val="1418"/>
        </w:trPr>
        <w:tc>
          <w:tcPr>
            <w:tcW w:w="1036" w:type="pct"/>
          </w:tcPr>
          <w:p w14:paraId="7E01587E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14ACE60B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4801E8AC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332" w:type="pct"/>
          </w:tcPr>
          <w:p w14:paraId="0C47DC90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758" w:type="pct"/>
          </w:tcPr>
          <w:p w14:paraId="3BE53E21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AA7C5A" w:rsidRPr="006B50C7" w14:paraId="2CB40048" w14:textId="77777777" w:rsidTr="00AA7C5A">
        <w:trPr>
          <w:trHeight w:val="1418"/>
        </w:trPr>
        <w:tc>
          <w:tcPr>
            <w:tcW w:w="1036" w:type="pct"/>
          </w:tcPr>
          <w:p w14:paraId="43912A4D" w14:textId="77777777" w:rsidR="00AA7C5A" w:rsidRPr="006B50C7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3310AA3C" w14:textId="77777777" w:rsidR="00AA7C5A" w:rsidRPr="006B50C7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215F869B" w14:textId="77777777" w:rsidR="00AA7C5A" w:rsidRPr="006B50C7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332" w:type="pct"/>
          </w:tcPr>
          <w:p w14:paraId="68BBB4BC" w14:textId="77777777" w:rsidR="00AA7C5A" w:rsidRPr="006B50C7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758" w:type="pct"/>
          </w:tcPr>
          <w:p w14:paraId="041174A1" w14:textId="77777777" w:rsidR="00AA7C5A" w:rsidRPr="006B50C7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4A357AF8" w14:textId="60FC3962" w:rsidR="00AA7C5A" w:rsidRPr="00AA7C5A" w:rsidRDefault="007E74F1" w:rsidP="00AA7C5A">
      <w:pPr>
        <w:spacing w:before="120" w:after="120" w:line="360" w:lineRule="auto"/>
        <w:rPr>
          <w:sz w:val="22"/>
          <w:szCs w:val="22"/>
        </w:rPr>
      </w:pPr>
      <w:r w:rsidRPr="0C3BF1D8">
        <w:rPr>
          <w:rFonts w:ascii="Arial" w:hAnsi="Arial" w:cs="Arial"/>
          <w:b/>
          <w:bCs/>
          <w:sz w:val="22"/>
          <w:szCs w:val="22"/>
        </w:rPr>
        <w:t xml:space="preserve">Before completing this </w:t>
      </w:r>
      <w:r w:rsidR="75A9A036" w:rsidRPr="0C3BF1D8">
        <w:rPr>
          <w:rFonts w:ascii="Arial" w:hAnsi="Arial" w:cs="Arial"/>
          <w:b/>
          <w:bCs/>
          <w:sz w:val="22"/>
          <w:szCs w:val="22"/>
        </w:rPr>
        <w:t>form,</w:t>
      </w:r>
      <w:r w:rsidRPr="0C3BF1D8">
        <w:rPr>
          <w:rFonts w:ascii="Arial" w:hAnsi="Arial" w:cs="Arial"/>
          <w:b/>
          <w:bCs/>
          <w:sz w:val="22"/>
          <w:szCs w:val="22"/>
        </w:rPr>
        <w:t xml:space="preserve"> please refer to the five steps in </w:t>
      </w:r>
      <w:r w:rsidR="00AA7C5A" w:rsidRPr="0C3BF1D8">
        <w:rPr>
          <w:rFonts w:ascii="Arial" w:hAnsi="Arial" w:cs="Arial"/>
          <w:b/>
          <w:bCs/>
          <w:sz w:val="22"/>
          <w:szCs w:val="22"/>
        </w:rPr>
        <w:t>procedure 0</w:t>
      </w:r>
      <w:r w:rsidRPr="0C3BF1D8">
        <w:rPr>
          <w:rFonts w:ascii="Arial" w:hAnsi="Arial" w:cs="Arial"/>
          <w:b/>
          <w:bCs/>
          <w:sz w:val="22"/>
          <w:szCs w:val="22"/>
        </w:rPr>
        <w:t xml:space="preserve">2.1 Fire </w:t>
      </w:r>
      <w:r w:rsidR="00AA7C5A" w:rsidRPr="0C3BF1D8">
        <w:rPr>
          <w:rFonts w:ascii="Arial" w:hAnsi="Arial" w:cs="Arial"/>
          <w:b/>
          <w:bCs/>
          <w:sz w:val="22"/>
          <w:szCs w:val="22"/>
        </w:rPr>
        <w:t>s</w:t>
      </w:r>
      <w:r w:rsidRPr="0C3BF1D8">
        <w:rPr>
          <w:rFonts w:ascii="Arial" w:hAnsi="Arial" w:cs="Arial"/>
          <w:b/>
          <w:bCs/>
          <w:sz w:val="22"/>
          <w:szCs w:val="22"/>
        </w:rPr>
        <w:t>afety</w:t>
      </w:r>
    </w:p>
    <w:sectPr w:rsidR="00AA7C5A" w:rsidRPr="00AA7C5A" w:rsidSect="006B50C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019BC" w14:textId="77777777" w:rsidR="00C66899" w:rsidRDefault="00C66899" w:rsidP="00A96C20">
      <w:r>
        <w:separator/>
      </w:r>
    </w:p>
  </w:endnote>
  <w:endnote w:type="continuationSeparator" w:id="0">
    <w:p w14:paraId="4927C680" w14:textId="77777777" w:rsidR="00C66899" w:rsidRDefault="00C66899" w:rsidP="00A9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8AB77" w14:textId="77777777" w:rsidR="00C66899" w:rsidRDefault="00C66899" w:rsidP="00A96C20">
      <w:r>
        <w:separator/>
      </w:r>
    </w:p>
  </w:footnote>
  <w:footnote w:type="continuationSeparator" w:id="0">
    <w:p w14:paraId="600BA62B" w14:textId="77777777" w:rsidR="00C66899" w:rsidRDefault="00C66899" w:rsidP="00A96C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4F1"/>
    <w:rsid w:val="000C5322"/>
    <w:rsid w:val="005401B9"/>
    <w:rsid w:val="00660217"/>
    <w:rsid w:val="006B50C7"/>
    <w:rsid w:val="007A607E"/>
    <w:rsid w:val="007A7672"/>
    <w:rsid w:val="007E74F1"/>
    <w:rsid w:val="009955BA"/>
    <w:rsid w:val="00A96C20"/>
    <w:rsid w:val="00AA7C5A"/>
    <w:rsid w:val="00AB187B"/>
    <w:rsid w:val="00B36B37"/>
    <w:rsid w:val="00C50D59"/>
    <w:rsid w:val="00C66899"/>
    <w:rsid w:val="00CB6F98"/>
    <w:rsid w:val="00E11BE3"/>
    <w:rsid w:val="00ED5C4E"/>
    <w:rsid w:val="00F614F7"/>
    <w:rsid w:val="0C3BF1D8"/>
    <w:rsid w:val="2F24E1B4"/>
    <w:rsid w:val="75A9A036"/>
    <w:rsid w:val="7F53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80C43"/>
  <w15:docId w15:val="{18FBD625-C0B4-4D6C-B04E-500087D1B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6C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6C2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96C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C2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C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C20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922E70-D747-4008-88AB-9ADB2F2B8A8D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C9DF4894-3AA8-4501-8C9E-D5FF000EB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6EAD86-F75F-4F09-B1BF-93FB23240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4</DocSecurity>
  <Lines>3</Lines>
  <Paragraphs>1</Paragraphs>
  <ScaleCrop>false</ScaleCrop>
  <Company>HP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Leigh Mitchell</cp:lastModifiedBy>
  <cp:revision>2</cp:revision>
  <cp:lastPrinted>2025-01-23T13:39:00Z</cp:lastPrinted>
  <dcterms:created xsi:type="dcterms:W3CDTF">2025-01-23T13:40:00Z</dcterms:created>
  <dcterms:modified xsi:type="dcterms:W3CDTF">2025-01-23T13:40:00Z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